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FB" w:rsidRPr="002F2CFB" w:rsidRDefault="002F2CFB" w:rsidP="002F2CFB">
      <w:pPr>
        <w:spacing w:before="100" w:beforeAutospacing="1" w:after="100" w:afterAutospacing="1" w:line="240" w:lineRule="auto"/>
        <w:jc w:val="center"/>
        <w:rPr>
          <w:rFonts w:ascii="Arial" w:eastAsia="Times New Roman" w:hAnsi="Arial" w:cs="Arial"/>
          <w:color w:val="000000"/>
          <w:sz w:val="20"/>
          <w:szCs w:val="20"/>
          <w:lang w:eastAsia="it-IT"/>
        </w:rPr>
      </w:pPr>
      <w:r w:rsidRPr="002F2CFB">
        <w:rPr>
          <w:rFonts w:ascii="Arial" w:eastAsia="Times New Roman" w:hAnsi="Arial" w:cs="Arial"/>
          <w:color w:val="000000"/>
          <w:sz w:val="20"/>
          <w:szCs w:val="20"/>
          <w:lang w:eastAsia="it-IT"/>
        </w:rPr>
        <w:t>Art. 57-</w:t>
      </w:r>
      <w:r w:rsidRPr="002F2CFB">
        <w:rPr>
          <w:rFonts w:ascii="Arial" w:eastAsia="Times New Roman" w:hAnsi="Arial" w:cs="Arial"/>
          <w:i/>
          <w:iCs/>
          <w:color w:val="000000"/>
          <w:sz w:val="20"/>
          <w:szCs w:val="20"/>
          <w:lang w:eastAsia="it-IT"/>
        </w:rPr>
        <w:t>bis.</w:t>
      </w:r>
      <w:r w:rsidRPr="002F2CFB">
        <w:rPr>
          <w:rFonts w:ascii="Arial" w:eastAsia="Times New Roman" w:hAnsi="Arial" w:cs="Arial"/>
          <w:color w:val="000000"/>
          <w:sz w:val="20"/>
          <w:szCs w:val="20"/>
          <w:lang w:eastAsia="it-IT"/>
        </w:rPr>
        <w:br/>
      </w:r>
      <w:r w:rsidRPr="002F2CFB">
        <w:rPr>
          <w:rFonts w:ascii="Arial" w:eastAsia="Times New Roman" w:hAnsi="Arial" w:cs="Arial"/>
          <w:i/>
          <w:iCs/>
          <w:color w:val="000000"/>
          <w:sz w:val="20"/>
          <w:szCs w:val="20"/>
          <w:lang w:eastAsia="it-IT"/>
        </w:rPr>
        <w:t>(Disciplina della TARI – coefficienti e termini deliberazione PEF e tariffe – introduzione del bonus sociale rifiuti e automatismo bonus energia elettrica, gas e idrico)</w:t>
      </w:r>
    </w:p>
    <w:p w:rsidR="002F2CFB" w:rsidRPr="002F2CFB" w:rsidRDefault="002F2CFB" w:rsidP="002F2CFB">
      <w:pPr>
        <w:spacing w:before="100" w:beforeAutospacing="1" w:after="100" w:afterAutospacing="1" w:line="240" w:lineRule="auto"/>
        <w:rPr>
          <w:rFonts w:ascii="Arial" w:eastAsia="Times New Roman" w:hAnsi="Arial" w:cs="Arial"/>
          <w:color w:val="000000"/>
          <w:sz w:val="20"/>
          <w:szCs w:val="20"/>
          <w:lang w:eastAsia="it-IT"/>
        </w:rPr>
      </w:pP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1. All'articolo 1 della legge 27 dicembre 2013,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xml:space="preserve">147, sono apportate le seguenti modificazioni: </w:t>
      </w:r>
      <w:r w:rsidRPr="002F2CFB">
        <w:rPr>
          <w:rFonts w:ascii="Arial" w:eastAsia="Times New Roman" w:hAnsi="Arial" w:cs="Arial"/>
          <w:color w:val="000000"/>
          <w:sz w:val="20"/>
          <w:szCs w:val="20"/>
          <w:lang w:eastAsia="it-IT"/>
        </w:rPr>
        <w:br/>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i/>
          <w:iCs/>
          <w:color w:val="000000"/>
          <w:sz w:val="20"/>
          <w:szCs w:val="20"/>
          <w:lang w:eastAsia="it-IT"/>
        </w:rPr>
        <w:t>a)</w:t>
      </w:r>
      <w:r w:rsidRPr="002F2CFB">
        <w:rPr>
          <w:rFonts w:ascii="Arial" w:eastAsia="Times New Roman" w:hAnsi="Arial" w:cs="Arial"/>
          <w:color w:val="000000"/>
          <w:sz w:val="20"/>
          <w:szCs w:val="20"/>
          <w:lang w:eastAsia="it-IT"/>
        </w:rPr>
        <w:t xml:space="preserve"> al comma 652, terzo periodo, le parole: «per gli anni 2014, 2015, 2016, 2017 e 2018» sono sostituite dalle seguenti: «per gli anni a decorrere dal 2014 e fino a diversa regolamentazione disposta dall'Autorità di regolazione per Energia, Reti e Ambiente (ARERA), ai sensi dell'articolo 1, comma 527, della legge 27 dicembre 2017,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xml:space="preserve">205»; </w:t>
      </w:r>
      <w:r w:rsidRPr="002F2CFB">
        <w:rPr>
          <w:rFonts w:ascii="Arial" w:eastAsia="Times New Roman" w:hAnsi="Arial" w:cs="Arial"/>
          <w:color w:val="000000"/>
          <w:sz w:val="20"/>
          <w:szCs w:val="20"/>
          <w:lang w:eastAsia="it-IT"/>
        </w:rPr>
        <w:br/>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i/>
          <w:iCs/>
          <w:color w:val="000000"/>
          <w:sz w:val="20"/>
          <w:szCs w:val="20"/>
          <w:lang w:eastAsia="it-IT"/>
        </w:rPr>
        <w:t>b)</w:t>
      </w:r>
      <w:r w:rsidRPr="002F2CFB">
        <w:rPr>
          <w:rFonts w:ascii="Arial" w:eastAsia="Times New Roman" w:hAnsi="Arial" w:cs="Arial"/>
          <w:color w:val="000000"/>
          <w:sz w:val="20"/>
          <w:szCs w:val="20"/>
          <w:lang w:eastAsia="it-IT"/>
        </w:rPr>
        <w:t xml:space="preserve"> dopo il comma 683, è aggiunto il seguente: </w:t>
      </w:r>
      <w:r w:rsidRPr="002F2CFB">
        <w:rPr>
          <w:rFonts w:ascii="Arial" w:eastAsia="Times New Roman" w:hAnsi="Arial" w:cs="Arial"/>
          <w:color w:val="000000"/>
          <w:sz w:val="20"/>
          <w:szCs w:val="20"/>
          <w:lang w:eastAsia="it-IT"/>
        </w:rPr>
        <w:br/>
      </w:r>
      <w:r w:rsidRPr="002F2CFB">
        <w:rPr>
          <w:rFonts w:ascii="Arial" w:eastAsia="Times New Roman" w:hAnsi="Arial" w:cs="Arial"/>
          <w:b/>
          <w:color w:val="000000"/>
          <w:sz w:val="20"/>
          <w:szCs w:val="20"/>
          <w:lang w:eastAsia="it-IT"/>
        </w:rPr>
        <w:t> </w:t>
      </w:r>
      <w:r w:rsidRPr="002F2CFB">
        <w:rPr>
          <w:rFonts w:ascii="Arial" w:eastAsia="Times New Roman" w:hAnsi="Arial" w:cs="Arial"/>
          <w:b/>
          <w:color w:val="000000"/>
          <w:sz w:val="20"/>
          <w:szCs w:val="20"/>
          <w:lang w:eastAsia="it-IT"/>
        </w:rPr>
        <w:t> </w:t>
      </w:r>
      <w:r w:rsidRPr="002F2CFB">
        <w:rPr>
          <w:rFonts w:ascii="Arial" w:eastAsia="Times New Roman" w:hAnsi="Arial" w:cs="Arial"/>
          <w:b/>
          <w:color w:val="000000"/>
          <w:sz w:val="20"/>
          <w:szCs w:val="20"/>
          <w:lang w:eastAsia="it-IT"/>
        </w:rPr>
        <w:t>«683-</w:t>
      </w:r>
      <w:r w:rsidRPr="002F2CFB">
        <w:rPr>
          <w:rFonts w:ascii="Arial" w:eastAsia="Times New Roman" w:hAnsi="Arial" w:cs="Arial"/>
          <w:b/>
          <w:i/>
          <w:iCs/>
          <w:color w:val="000000"/>
          <w:sz w:val="20"/>
          <w:szCs w:val="20"/>
          <w:lang w:eastAsia="it-IT"/>
        </w:rPr>
        <w:t>bis.</w:t>
      </w:r>
      <w:r w:rsidRPr="002F2CFB">
        <w:rPr>
          <w:rFonts w:ascii="Arial" w:eastAsia="Times New Roman" w:hAnsi="Arial" w:cs="Arial"/>
          <w:b/>
          <w:color w:val="000000"/>
          <w:sz w:val="20"/>
          <w:szCs w:val="20"/>
          <w:lang w:eastAsia="it-IT"/>
        </w:rPr>
        <w:t xml:space="preserve"> In considerazione della necessità di acquisire il piano finanziario del servizio di gestione dei rifiuti urbani, per l'anno 2020, i comuni, in deroga al comma 683 e all'articolo 1, comma 169, della legge 27 dicembre 2006, n.</w:t>
      </w:r>
      <w:r w:rsidRPr="002F2CFB">
        <w:rPr>
          <w:rFonts w:ascii="Arial" w:eastAsia="Times New Roman" w:hAnsi="Arial" w:cs="Arial"/>
          <w:b/>
          <w:color w:val="000000"/>
          <w:sz w:val="20"/>
          <w:szCs w:val="20"/>
          <w:lang w:eastAsia="it-IT"/>
        </w:rPr>
        <w:t> </w:t>
      </w:r>
      <w:r w:rsidRPr="002F2CFB">
        <w:rPr>
          <w:rFonts w:ascii="Arial" w:eastAsia="Times New Roman" w:hAnsi="Arial" w:cs="Arial"/>
          <w:b/>
          <w:color w:val="000000"/>
          <w:sz w:val="20"/>
          <w:szCs w:val="20"/>
          <w:lang w:eastAsia="it-IT"/>
        </w:rPr>
        <w:t>296, approvano le tariffe e i regolamenti della Tari e della tariffa corrispettiva entro il 30 aprile. Le disposizioni di cui al periodo precedente si applicano anche in caso di esigenze di modifica a provvedimenti già deliberati.»</w:t>
      </w:r>
    </w:p>
    <w:p w:rsidR="002F2CFB" w:rsidRPr="002F2CFB" w:rsidRDefault="002F2CFB" w:rsidP="002F2CFB">
      <w:pPr>
        <w:spacing w:before="100" w:beforeAutospacing="1" w:after="100" w:afterAutospacing="1" w:line="240" w:lineRule="auto"/>
        <w:rPr>
          <w:rFonts w:ascii="Arial" w:eastAsia="Times New Roman" w:hAnsi="Arial" w:cs="Arial"/>
          <w:color w:val="000000"/>
          <w:sz w:val="20"/>
          <w:szCs w:val="20"/>
          <w:lang w:eastAsia="it-IT"/>
        </w:rPr>
      </w:pP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xml:space="preserve">2. Al fine di promuovere la tutela ambientale in un quadro di sostenibilità sociale, l'Autorità di regolazione per Energia Reti e Ambiente assicura agli utenti domestici del servizio di gestione integrato dei rifiuti urbani e assimilati in condizioni economico-sociali disagiate, l'accesso a condizioni tariffarie agevolate alla fornitura del servizio. Gli utenti beneficiari sono individuati in analogia ai criteri utilizzati per i bonus sociali relativi all'energia elettrica, al gas e al servizio idrico integrato. L'Autorità di regolazione per Energia Reti e Ambiente definisce, con propri provvedimenti, le modalità attuative, tenuto conto del principio del recupero dei costi efficienti di esercizio e di investimento, sulla base dei principi e i criteri individuati con decreto del Presidente del Consiglio dei ministri, su proposta del Ministro del lavoro e delle politiche sociali, di concerto con il Ministro dell'ambiente e della tutela del territorio e del mare e del Ministro dell'economia e delle finanze, da adottare entro centoventi giorni dalla data di entrata in vigore della legge di conversione del presente decreto. </w:t>
      </w:r>
      <w:r w:rsidRPr="002F2CFB">
        <w:rPr>
          <w:rFonts w:ascii="Arial" w:eastAsia="Times New Roman" w:hAnsi="Arial" w:cs="Arial"/>
          <w:color w:val="000000"/>
          <w:sz w:val="20"/>
          <w:szCs w:val="20"/>
          <w:lang w:eastAsia="it-IT"/>
        </w:rPr>
        <w:br/>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3. All'articolo 5, comma 7, del decreto-legge 28 gennaio 2019,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4, convertito, con modificazioni, dalla legge 28 marzo 2019,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26, dopo le parole: «fornitura di gas naturale», sono inserite le seguenti: «e le agevolazioni relative al servizio idrico integrato di cui all'articolo 60, comma 1, della legge 28 dicembre 2015,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xml:space="preserve">221». </w:t>
      </w:r>
      <w:r w:rsidRPr="002F2CFB">
        <w:rPr>
          <w:rFonts w:ascii="Arial" w:eastAsia="Times New Roman" w:hAnsi="Arial" w:cs="Arial"/>
          <w:color w:val="000000"/>
          <w:sz w:val="20"/>
          <w:szCs w:val="20"/>
          <w:lang w:eastAsia="it-IT"/>
        </w:rPr>
        <w:br/>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4. A decorrere dal 1</w:t>
      </w:r>
      <w:r w:rsidRPr="002F2CFB">
        <w:rPr>
          <w:rFonts w:ascii="Arial" w:eastAsia="Times New Roman" w:hAnsi="Arial" w:cs="Arial"/>
          <w:color w:val="000000"/>
          <w:sz w:val="20"/>
          <w:szCs w:val="20"/>
          <w:vertAlign w:val="superscript"/>
          <w:lang w:eastAsia="it-IT"/>
        </w:rPr>
        <w:t>o</w:t>
      </w:r>
      <w:r w:rsidRPr="002F2CFB">
        <w:rPr>
          <w:rFonts w:ascii="Arial" w:eastAsia="Times New Roman" w:hAnsi="Arial" w:cs="Arial"/>
          <w:color w:val="000000"/>
          <w:sz w:val="20"/>
          <w:szCs w:val="20"/>
          <w:lang w:eastAsia="it-IT"/>
        </w:rPr>
        <w:t xml:space="preserve"> gennaio 2020, la tariffa sociale del servizio idrico integrato di cui all'articolo 60, comma 1, della legge 28 dicembre 2015,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xml:space="preserve">221, comprende, con riferimento al quantitativo minimo vitale, anche gli oneri relativi ai servizi di fognatura e depurazione le cui modalità di quantificazione, riconoscimento ed erogazione sono disciplinate dall'Autorità di regolazione per Energia Reti e Ambiente. </w:t>
      </w:r>
      <w:r w:rsidRPr="002F2CFB">
        <w:rPr>
          <w:rFonts w:ascii="Arial" w:eastAsia="Times New Roman" w:hAnsi="Arial" w:cs="Arial"/>
          <w:color w:val="000000"/>
          <w:sz w:val="20"/>
          <w:szCs w:val="20"/>
          <w:lang w:eastAsia="it-IT"/>
        </w:rPr>
        <w:br/>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5. Con decorrenza dal 1</w:t>
      </w:r>
      <w:r w:rsidRPr="002F2CFB">
        <w:rPr>
          <w:rFonts w:ascii="Arial" w:eastAsia="Times New Roman" w:hAnsi="Arial" w:cs="Arial"/>
          <w:color w:val="000000"/>
          <w:sz w:val="20"/>
          <w:szCs w:val="20"/>
          <w:vertAlign w:val="superscript"/>
          <w:lang w:eastAsia="it-IT"/>
        </w:rPr>
        <w:t>o</w:t>
      </w:r>
      <w:r w:rsidRPr="002F2CFB">
        <w:rPr>
          <w:rFonts w:ascii="Arial" w:eastAsia="Times New Roman" w:hAnsi="Arial" w:cs="Arial"/>
          <w:color w:val="000000"/>
          <w:sz w:val="20"/>
          <w:szCs w:val="20"/>
          <w:lang w:eastAsia="it-IT"/>
        </w:rPr>
        <w:t xml:space="preserve"> gennaio 2021, i </w:t>
      </w:r>
      <w:r w:rsidRPr="002F2CFB">
        <w:rPr>
          <w:rFonts w:ascii="Arial" w:eastAsia="Times New Roman" w:hAnsi="Arial" w:cs="Arial"/>
          <w:i/>
          <w:iCs/>
          <w:color w:val="000000"/>
          <w:sz w:val="20"/>
          <w:szCs w:val="20"/>
          <w:lang w:eastAsia="it-IT"/>
        </w:rPr>
        <w:t>bonus</w:t>
      </w:r>
      <w:r w:rsidRPr="002F2CFB">
        <w:rPr>
          <w:rFonts w:ascii="Arial" w:eastAsia="Times New Roman" w:hAnsi="Arial" w:cs="Arial"/>
          <w:color w:val="000000"/>
          <w:sz w:val="20"/>
          <w:szCs w:val="20"/>
          <w:lang w:eastAsia="it-IT"/>
        </w:rPr>
        <w:t xml:space="preserve"> sociali per la fornitura dell'energia elettrica e del gas naturale di cui all'articolo 1, comma 375, della legge 23 dicembre 2005,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266, all'articolo 3, commi 9 e 9-</w:t>
      </w:r>
      <w:r w:rsidRPr="002F2CFB">
        <w:rPr>
          <w:rFonts w:ascii="Arial" w:eastAsia="Times New Roman" w:hAnsi="Arial" w:cs="Arial"/>
          <w:i/>
          <w:iCs/>
          <w:color w:val="000000"/>
          <w:sz w:val="20"/>
          <w:szCs w:val="20"/>
          <w:lang w:eastAsia="it-IT"/>
        </w:rPr>
        <w:t>bis</w:t>
      </w:r>
      <w:r w:rsidRPr="002F2CFB">
        <w:rPr>
          <w:rFonts w:ascii="Arial" w:eastAsia="Times New Roman" w:hAnsi="Arial" w:cs="Arial"/>
          <w:color w:val="000000"/>
          <w:sz w:val="20"/>
          <w:szCs w:val="20"/>
          <w:lang w:eastAsia="it-IT"/>
        </w:rPr>
        <w:t>, del decreto-legge 29 novembre 2008,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185, convertito, con modificazioni, dalla legge 28 gennaio 2009,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2, e le agevolazioni relative al servizio idrico integrato di cui all'articolo 60, comma 1, della legge 28 dicembre 2015, n.</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221, sono riconosciuti automaticamente a tutti i soggetti il cui Indicatore della situazione economica equivalente (ISEE) in corso di validità sia ricompreso entro i limiti stabiliti dalla legislazione vigente. L'Autorità di regolazione Energia Reti e Ambiente, con propri provvedimenti, sentito il Garante per la protezione dei dati personali, definisce le modalità di trasmissione delle informazioni utili da parte dell'Istituto nazionale della previdenza sociale (INPS) al Sistema informativo integrato gestito da Acquirente Unico S.p.A. L'Autorità di regolazione energia reti e ambiente definisce, altresì, con propri provvedimenti, le modalità applicative per l'erogazione delle compensazioni, nonché, sentito il Garante per la protezione dei dati personali, le modalità di condivisione delle informazioni relative agli aventi diritto ai bonus tra il Sistema informativo integrato e il Sistema di gestione delle agevolazioni sulle tariffe energetiche (</w:t>
      </w:r>
      <w:proofErr w:type="spellStart"/>
      <w:r w:rsidRPr="002F2CFB">
        <w:rPr>
          <w:rFonts w:ascii="Arial" w:eastAsia="Times New Roman" w:hAnsi="Arial" w:cs="Arial"/>
          <w:color w:val="000000"/>
          <w:sz w:val="20"/>
          <w:szCs w:val="20"/>
          <w:lang w:eastAsia="it-IT"/>
        </w:rPr>
        <w:t>Sgate</w:t>
      </w:r>
      <w:proofErr w:type="spellEnd"/>
      <w:r w:rsidRPr="002F2CFB">
        <w:rPr>
          <w:rFonts w:ascii="Arial" w:eastAsia="Times New Roman" w:hAnsi="Arial" w:cs="Arial"/>
          <w:color w:val="000000"/>
          <w:sz w:val="20"/>
          <w:szCs w:val="20"/>
          <w:lang w:eastAsia="it-IT"/>
        </w:rPr>
        <w:t xml:space="preserve">) al fine di assicurare il pieno riconoscimento ai cittadini delle altre agevolazioni sociali previste. </w:t>
      </w:r>
      <w:r w:rsidRPr="002F2CFB">
        <w:rPr>
          <w:rFonts w:ascii="Arial" w:eastAsia="Times New Roman" w:hAnsi="Arial" w:cs="Arial"/>
          <w:color w:val="000000"/>
          <w:sz w:val="20"/>
          <w:szCs w:val="20"/>
          <w:lang w:eastAsia="it-IT"/>
        </w:rPr>
        <w:br/>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w:t>
      </w:r>
      <w:r w:rsidRPr="002F2CFB">
        <w:rPr>
          <w:rFonts w:ascii="Arial" w:eastAsia="Times New Roman" w:hAnsi="Arial" w:cs="Arial"/>
          <w:color w:val="000000"/>
          <w:sz w:val="20"/>
          <w:szCs w:val="20"/>
          <w:lang w:eastAsia="it-IT"/>
        </w:rPr>
        <w:t xml:space="preserve">6. L'Autorità di regolazione Energia Reti e Ambiente stipula un'apposita convenzione con l'Associazione nazionale comuni italiani (ANCI) al fine di assicurare una capillare diffusione ai cittadini delle informazioni relative ai bonus sociali relativi alla fornitura dell'energia elettrica e del gas naturale, al servizio idrico integrato e al servizio di gestione integrato dei rifiuti urbani e assimilati e per la gestione dei bonus sociali i cui beneficiari non risultano identificabili attraverso procedure automatiche. </w:t>
      </w:r>
    </w:p>
    <w:p w:rsidR="002F2CFB" w:rsidRPr="002F2CFB" w:rsidRDefault="002F2CFB" w:rsidP="002F2CFB">
      <w:pPr>
        <w:spacing w:after="87" w:line="240" w:lineRule="auto"/>
        <w:rPr>
          <w:rFonts w:ascii="Arial" w:eastAsia="Times New Roman" w:hAnsi="Arial" w:cs="Arial"/>
          <w:color w:val="000000"/>
          <w:sz w:val="20"/>
          <w:szCs w:val="20"/>
          <w:lang w:eastAsia="it-IT"/>
        </w:rPr>
      </w:pPr>
      <w:hyperlink r:id="rId4" w:history="1">
        <w:proofErr w:type="spellStart"/>
        <w:r w:rsidRPr="002F2CFB">
          <w:rPr>
            <w:rFonts w:ascii="Arial" w:eastAsia="Times New Roman" w:hAnsi="Arial" w:cs="Arial"/>
            <w:color w:val="1234FF"/>
            <w:sz w:val="20"/>
            <w:lang w:eastAsia="it-IT"/>
          </w:rPr>
          <w:t>Pella</w:t>
        </w:r>
        <w:proofErr w:type="spellEnd"/>
        <w:r w:rsidRPr="002F2CFB">
          <w:rPr>
            <w:rFonts w:ascii="Arial" w:eastAsia="Times New Roman" w:hAnsi="Arial" w:cs="Arial"/>
            <w:color w:val="1234FF"/>
            <w:sz w:val="20"/>
            <w:lang w:eastAsia="it-IT"/>
          </w:rPr>
          <w:t> Roberto</w:t>
        </w:r>
      </w:hyperlink>
    </w:p>
    <w:p w:rsidR="00AB492F" w:rsidRDefault="00AB492F"/>
    <w:sectPr w:rsidR="00AB492F" w:rsidSect="00AB49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283"/>
  <w:characterSpacingControl w:val="doNotCompress"/>
  <w:compat/>
  <w:rsids>
    <w:rsidRoot w:val="002F2CFB"/>
    <w:rsid w:val="002F2CFB"/>
    <w:rsid w:val="00AB492F"/>
    <w:rsid w:val="00E053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49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2C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F2CFB"/>
    <w:rPr>
      <w:color w:val="0000FF"/>
      <w:u w:val="single"/>
    </w:rPr>
  </w:style>
</w:styles>
</file>

<file path=word/webSettings.xml><?xml version="1.0" encoding="utf-8"?>
<w:webSettings xmlns:r="http://schemas.openxmlformats.org/officeDocument/2006/relationships" xmlns:w="http://schemas.openxmlformats.org/wordprocessingml/2006/main">
  <w:divs>
    <w:div w:id="2020616788">
      <w:bodyDiv w:val="1"/>
      <w:marLeft w:val="0"/>
      <w:marRight w:val="0"/>
      <w:marTop w:val="0"/>
      <w:marBottom w:val="0"/>
      <w:divBdr>
        <w:top w:val="none" w:sz="0" w:space="0" w:color="auto"/>
        <w:left w:val="none" w:sz="0" w:space="0" w:color="auto"/>
        <w:bottom w:val="none" w:sz="0" w:space="0" w:color="auto"/>
        <w:right w:val="none" w:sz="0" w:space="0" w:color="auto"/>
      </w:divBdr>
      <w:divsChild>
        <w:div w:id="1996253163">
          <w:marLeft w:val="347"/>
          <w:marRight w:val="0"/>
          <w:marTop w:val="87"/>
          <w:marBottom w:val="0"/>
          <w:divBdr>
            <w:top w:val="none" w:sz="0" w:space="0" w:color="auto"/>
            <w:left w:val="none" w:sz="0" w:space="0" w:color="auto"/>
            <w:bottom w:val="none" w:sz="0" w:space="0" w:color="auto"/>
            <w:right w:val="none" w:sz="0" w:space="0" w:color="auto"/>
          </w:divBdr>
        </w:div>
        <w:div w:id="1018702113">
          <w:marLeft w:val="347"/>
          <w:marRight w:val="0"/>
          <w:marTop w:val="0"/>
          <w:marBottom w:val="87"/>
          <w:divBdr>
            <w:top w:val="none" w:sz="0" w:space="0" w:color="auto"/>
            <w:left w:val="none" w:sz="0" w:space="0" w:color="auto"/>
            <w:bottom w:val="single" w:sz="4" w:space="4" w:color="B7BAC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umenti.camera.it/apps/commonServices/getDocumento.ashx?sezione=deputati&amp;tipoDoc=schedaDeputato&amp;idLegislatura=18&amp;idPersona=307496&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788</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Pavan</dc:creator>
  <cp:keywords/>
  <dc:description/>
  <cp:lastModifiedBy>Davide Pavan</cp:lastModifiedBy>
  <cp:revision>2</cp:revision>
  <dcterms:created xsi:type="dcterms:W3CDTF">2019-12-03T11:03:00Z</dcterms:created>
  <dcterms:modified xsi:type="dcterms:W3CDTF">2019-12-03T13:49:00Z</dcterms:modified>
</cp:coreProperties>
</file>